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475D" w:rsidRPr="001A475D" w:rsidRDefault="001A475D" w:rsidP="001A47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475D">
        <w:rPr>
          <w:rFonts w:ascii="Times New Roman" w:hAnsi="Times New Roman" w:cs="Times New Roman"/>
          <w:b/>
          <w:i/>
          <w:sz w:val="28"/>
          <w:szCs w:val="28"/>
        </w:rPr>
        <w:t xml:space="preserve">Методические рекомендации по организации и выполнению УСР </w:t>
      </w:r>
    </w:p>
    <w:p w:rsidR="001A475D" w:rsidRPr="001A475D" w:rsidRDefault="001A475D" w:rsidP="001A47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475D">
        <w:rPr>
          <w:rFonts w:ascii="Times New Roman" w:hAnsi="Times New Roman" w:cs="Times New Roman"/>
          <w:b/>
          <w:i/>
          <w:sz w:val="28"/>
          <w:szCs w:val="28"/>
        </w:rPr>
        <w:t xml:space="preserve">по дисциплине государственного компонента </w:t>
      </w:r>
    </w:p>
    <w:p w:rsidR="001A475D" w:rsidRPr="001A475D" w:rsidRDefault="001A475D" w:rsidP="001A475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1A475D">
        <w:rPr>
          <w:rFonts w:ascii="Times New Roman" w:hAnsi="Times New Roman" w:cs="Times New Roman"/>
          <w:b/>
          <w:i/>
          <w:sz w:val="28"/>
          <w:szCs w:val="28"/>
        </w:rPr>
        <w:t>«Физическая география России и сопредельных государств»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Для самостоятельного изучения выделяются следующие вопросы дисциплины «</w:t>
      </w:r>
      <w:r w:rsidRPr="001A475D">
        <w:rPr>
          <w:rFonts w:ascii="Times New Roman" w:hAnsi="Times New Roman" w:cs="Times New Roman"/>
          <w:sz w:val="28"/>
          <w:szCs w:val="28"/>
          <w:lang w:val="be-BY"/>
        </w:rPr>
        <w:t>Физическая география России и сопредельных государств</w:t>
      </w:r>
      <w:r w:rsidRPr="001A475D">
        <w:rPr>
          <w:rFonts w:ascii="Times New Roman" w:hAnsi="Times New Roman" w:cs="Times New Roman"/>
          <w:sz w:val="28"/>
          <w:szCs w:val="28"/>
        </w:rPr>
        <w:t>»:</w:t>
      </w:r>
    </w:p>
    <w:p w:rsidR="001A475D" w:rsidRPr="001A475D" w:rsidRDefault="001A475D" w:rsidP="001A475D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1A475D">
        <w:rPr>
          <w:sz w:val="28"/>
          <w:szCs w:val="28"/>
        </w:rPr>
        <w:t>Антропогенное воздействие на природу</w:t>
      </w:r>
    </w:p>
    <w:p w:rsidR="001A475D" w:rsidRPr="001A475D" w:rsidRDefault="001A475D" w:rsidP="001A475D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1A475D">
        <w:rPr>
          <w:sz w:val="28"/>
          <w:szCs w:val="28"/>
        </w:rPr>
        <w:t>Особенности орографии Урала</w:t>
      </w:r>
    </w:p>
    <w:p w:rsidR="001A475D" w:rsidRPr="001A475D" w:rsidRDefault="001A475D" w:rsidP="001A475D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1A475D">
        <w:rPr>
          <w:sz w:val="28"/>
          <w:szCs w:val="28"/>
        </w:rPr>
        <w:t>Рельеф и геологическое строение Крыма</w:t>
      </w:r>
    </w:p>
    <w:p w:rsidR="001A475D" w:rsidRPr="001A475D" w:rsidRDefault="001A475D" w:rsidP="001A475D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1A475D">
        <w:rPr>
          <w:sz w:val="28"/>
          <w:szCs w:val="28"/>
        </w:rPr>
        <w:t>Климат и внутренние воды Крыма</w:t>
      </w:r>
    </w:p>
    <w:p w:rsidR="001A475D" w:rsidRPr="001A475D" w:rsidRDefault="001A475D" w:rsidP="001A475D">
      <w:pPr>
        <w:pStyle w:val="a3"/>
        <w:numPr>
          <w:ilvl w:val="0"/>
          <w:numId w:val="1"/>
        </w:numPr>
        <w:tabs>
          <w:tab w:val="left" w:pos="1134"/>
          <w:tab w:val="left" w:pos="1276"/>
        </w:tabs>
        <w:spacing w:after="0" w:line="240" w:lineRule="auto"/>
        <w:ind w:left="709" w:firstLine="0"/>
        <w:jc w:val="both"/>
        <w:rPr>
          <w:sz w:val="28"/>
          <w:szCs w:val="28"/>
        </w:rPr>
      </w:pPr>
      <w:r w:rsidRPr="001A475D">
        <w:rPr>
          <w:sz w:val="28"/>
          <w:szCs w:val="28"/>
        </w:rPr>
        <w:t>Географическое положение и рельеф Амурско-</w:t>
      </w:r>
      <w:proofErr w:type="spellStart"/>
      <w:r w:rsidRPr="001A475D">
        <w:rPr>
          <w:sz w:val="28"/>
          <w:szCs w:val="28"/>
        </w:rPr>
        <w:t>Приморско</w:t>
      </w:r>
      <w:proofErr w:type="spellEnd"/>
      <w:r w:rsidRPr="001A475D">
        <w:rPr>
          <w:sz w:val="28"/>
          <w:szCs w:val="28"/>
        </w:rPr>
        <w:t>-Сахалинской страны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Самостоятельное изучение данных тем преследует следующие цели: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активизация учебно-познавательной деятельности обучающихся;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формирование у обучающихся умений и навыков самостоятельного приобретения и обобщения знаний;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формирование у обучающихся умений и навыков самостоятельного применения знаний на практике;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саморазвитие и самосовершенствование.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b/>
          <w:i/>
          <w:sz w:val="28"/>
          <w:szCs w:val="28"/>
        </w:rPr>
      </w:pPr>
      <w:r w:rsidRPr="001A475D">
        <w:rPr>
          <w:rFonts w:ascii="Times New Roman" w:hAnsi="Times New Roman" w:cs="Times New Roman"/>
          <w:b/>
          <w:i/>
          <w:sz w:val="28"/>
          <w:szCs w:val="28"/>
        </w:rPr>
        <w:t>Учебная программа УСР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7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Тема 1.5 </w:t>
      </w:r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Антропогенные изменения – 2 часа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7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Тема 3.3 </w:t>
      </w:r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Урал – 2 часа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7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Тема 3.5 </w:t>
      </w:r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Крым – 2 часа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1A475D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Тема 3.11 </w:t>
      </w:r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Амурско-</w:t>
      </w:r>
      <w:proofErr w:type="spellStart"/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Приморско</w:t>
      </w:r>
      <w:proofErr w:type="spellEnd"/>
      <w:r w:rsidRPr="001A475D">
        <w:rPr>
          <w:rFonts w:ascii="Times New Roman" w:hAnsi="Times New Roman" w:cs="Times New Roman"/>
          <w:color w:val="000000" w:themeColor="text1"/>
          <w:sz w:val="28"/>
          <w:szCs w:val="28"/>
        </w:rPr>
        <w:t>-Сахалинская страна – 2 часа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 xml:space="preserve">Цели: </w:t>
      </w:r>
      <w:r w:rsidRPr="001A475D">
        <w:rPr>
          <w:rFonts w:ascii="Times New Roman" w:hAnsi="Times New Roman" w:cs="Times New Roman"/>
          <w:sz w:val="28"/>
          <w:szCs w:val="28"/>
        </w:rPr>
        <w:t>сформировать достаточные знания по изученному учебному материалу на уровне узнавания; сформировать компетенции на уровне воспроизведения; сформировать компетенции на уровне применения полученных знаний.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>Виды заданий УСР с учетом модулей сложности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i/>
          <w:sz w:val="28"/>
          <w:szCs w:val="28"/>
        </w:rPr>
      </w:pP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>А) задания, формирующие достаточные знания по изученному учебному материалу на уровне узнавания: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1. Составить конспект лекций по темам на основе изучения специальной литературы по заданной теме.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>Б) задания, формирующие компетенции на уровне воспроизведения;</w:t>
      </w:r>
    </w:p>
    <w:p w:rsidR="001A475D" w:rsidRPr="001A475D" w:rsidRDefault="001A475D" w:rsidP="001A475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1. Подготовить презентацию по одной из предложенных тем.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Объем презентации по УСР – до 10-15 слайдов. 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Структура работы</w:t>
      </w:r>
      <w:r w:rsidRPr="001A475D">
        <w:rPr>
          <w:rFonts w:ascii="Times New Roman" w:hAnsi="Times New Roman" w:cs="Times New Roman"/>
          <w:b/>
          <w:sz w:val="28"/>
          <w:szCs w:val="28"/>
        </w:rPr>
        <w:t xml:space="preserve"> – </w:t>
      </w:r>
      <w:r w:rsidRPr="001A475D">
        <w:rPr>
          <w:rFonts w:ascii="Times New Roman" w:hAnsi="Times New Roman" w:cs="Times New Roman"/>
          <w:sz w:val="28"/>
          <w:szCs w:val="28"/>
        </w:rPr>
        <w:t xml:space="preserve">презентация может включать в себя следующие разделы: заглавный слайд, отражающий тему работы; основная часть – характеристика изучаемого объекта; графический материал – карты, </w:t>
      </w:r>
      <w:r w:rsidRPr="001A475D">
        <w:rPr>
          <w:rFonts w:ascii="Times New Roman" w:hAnsi="Times New Roman" w:cs="Times New Roman"/>
          <w:sz w:val="28"/>
          <w:szCs w:val="28"/>
        </w:rPr>
        <w:lastRenderedPageBreak/>
        <w:t>картосхемы, таблицы; список использованных источников (не менее 5 источников), выводы.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475D" w:rsidRPr="001A475D" w:rsidRDefault="001A475D" w:rsidP="001A475D">
      <w:pPr>
        <w:rPr>
          <w:rFonts w:ascii="Times New Roman" w:hAnsi="Times New Roman" w:cs="Times New Roman"/>
          <w:i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>Рекомендуемые темы презентаций</w:t>
      </w:r>
    </w:p>
    <w:p w:rsidR="001A475D" w:rsidRPr="001A475D" w:rsidRDefault="001A475D" w:rsidP="001A475D">
      <w:pPr>
        <w:tabs>
          <w:tab w:val="left" w:pos="1134"/>
        </w:tabs>
        <w:ind w:firstLine="720"/>
        <w:rPr>
          <w:rFonts w:ascii="Times New Roman" w:hAnsi="Times New Roman" w:cs="Times New Roman"/>
          <w:i/>
          <w:sz w:val="28"/>
          <w:szCs w:val="28"/>
        </w:rPr>
      </w:pP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Отличительные особенности гор Средней Азии.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Отличительные особенности гор Казахстана.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Климат гор Средней Азии.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Климат гор Казахстана.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Типы структуры высотной ландшафтной зональности.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Физико-географическое районирование.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Природные ресурсы и </w:t>
      </w:r>
      <w:proofErr w:type="spellStart"/>
      <w:r w:rsidRPr="001A475D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1A475D">
        <w:rPr>
          <w:rFonts w:ascii="Times New Roman" w:hAnsi="Times New Roman" w:cs="Times New Roman"/>
          <w:sz w:val="28"/>
          <w:szCs w:val="28"/>
        </w:rPr>
        <w:t xml:space="preserve"> проблемы гор Средней Азии.</w:t>
      </w:r>
      <w:r w:rsidRPr="001A475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Природные ресурсы и </w:t>
      </w:r>
      <w:proofErr w:type="spellStart"/>
      <w:r w:rsidRPr="001A475D">
        <w:rPr>
          <w:rFonts w:ascii="Times New Roman" w:hAnsi="Times New Roman" w:cs="Times New Roman"/>
          <w:sz w:val="28"/>
          <w:szCs w:val="28"/>
        </w:rPr>
        <w:t>геоэкологические</w:t>
      </w:r>
      <w:proofErr w:type="spellEnd"/>
      <w:r w:rsidRPr="001A475D">
        <w:rPr>
          <w:rFonts w:ascii="Times New Roman" w:hAnsi="Times New Roman" w:cs="Times New Roman"/>
          <w:sz w:val="28"/>
          <w:szCs w:val="28"/>
        </w:rPr>
        <w:t xml:space="preserve"> проблемы гор Казахстана.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Крымско-Кавказская горная страна.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Горный Крым.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Географическое положение и черты сходства ландшафтов Южного берега с Восточным Средиземноморьем.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История развития территории и ее влияние на геологические строение, орографические и геоморфологические особенности гор.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Кавказ.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Орографические области.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История геологического развития и формирования ландшафтов Кавказа.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Тектонические структуры и их полезные ископаемые Кавказа.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Типы рельефа и их з</w:t>
      </w:r>
      <w:bookmarkStart w:id="0" w:name="_GoBack"/>
      <w:bookmarkEnd w:id="0"/>
      <w:r w:rsidRPr="001A475D">
        <w:rPr>
          <w:rFonts w:ascii="Times New Roman" w:hAnsi="Times New Roman" w:cs="Times New Roman"/>
          <w:sz w:val="28"/>
          <w:szCs w:val="28"/>
        </w:rPr>
        <w:t>акономерности размещения.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Дифференциация климатических условий и многообразие типов климата.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Структура высотной зональности ландшафтов Кавказа. </w:t>
      </w:r>
    </w:p>
    <w:p w:rsidR="001A475D" w:rsidRPr="001A475D" w:rsidRDefault="001A475D" w:rsidP="001A475D">
      <w:pPr>
        <w:numPr>
          <w:ilvl w:val="0"/>
          <w:numId w:val="2"/>
        </w:numPr>
        <w:tabs>
          <w:tab w:val="left" w:pos="540"/>
          <w:tab w:val="left" w:pos="9540"/>
        </w:tabs>
        <w:ind w:left="0" w:right="180"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Природные ресурсы Кавказа, их использование и охрана.</w:t>
      </w:r>
    </w:p>
    <w:p w:rsidR="001A475D" w:rsidRPr="001A475D" w:rsidRDefault="001A475D" w:rsidP="001A475D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A475D">
        <w:rPr>
          <w:rFonts w:ascii="Times New Roman" w:hAnsi="Times New Roman" w:cs="Times New Roman"/>
          <w:color w:val="000000"/>
          <w:sz w:val="28"/>
          <w:szCs w:val="28"/>
        </w:rPr>
        <w:t>Амурско-</w:t>
      </w:r>
      <w:proofErr w:type="spellStart"/>
      <w:r w:rsidRPr="001A475D">
        <w:rPr>
          <w:rFonts w:ascii="Times New Roman" w:hAnsi="Times New Roman" w:cs="Times New Roman"/>
          <w:color w:val="000000"/>
          <w:sz w:val="28"/>
          <w:szCs w:val="28"/>
        </w:rPr>
        <w:t>Приморско</w:t>
      </w:r>
      <w:proofErr w:type="spellEnd"/>
      <w:r w:rsidRPr="001A475D">
        <w:rPr>
          <w:rFonts w:ascii="Times New Roman" w:hAnsi="Times New Roman" w:cs="Times New Roman"/>
          <w:color w:val="000000"/>
          <w:sz w:val="28"/>
          <w:szCs w:val="28"/>
        </w:rPr>
        <w:t>-Сахалинская страна</w:t>
      </w:r>
    </w:p>
    <w:p w:rsidR="001A475D" w:rsidRPr="001A475D" w:rsidRDefault="001A475D" w:rsidP="001A475D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A475D">
        <w:rPr>
          <w:rFonts w:ascii="Times New Roman" w:hAnsi="Times New Roman" w:cs="Times New Roman"/>
          <w:color w:val="000000"/>
          <w:sz w:val="28"/>
          <w:szCs w:val="28"/>
        </w:rPr>
        <w:t>Корякско</w:t>
      </w:r>
      <w:proofErr w:type="spellEnd"/>
      <w:r w:rsidRPr="001A475D">
        <w:rPr>
          <w:rFonts w:ascii="Times New Roman" w:hAnsi="Times New Roman" w:cs="Times New Roman"/>
          <w:color w:val="000000"/>
          <w:sz w:val="28"/>
          <w:szCs w:val="28"/>
        </w:rPr>
        <w:t>-</w:t>
      </w:r>
      <w:proofErr w:type="spellStart"/>
      <w:r w:rsidRPr="001A475D">
        <w:rPr>
          <w:rFonts w:ascii="Times New Roman" w:hAnsi="Times New Roman" w:cs="Times New Roman"/>
          <w:color w:val="000000"/>
          <w:sz w:val="28"/>
          <w:szCs w:val="28"/>
        </w:rPr>
        <w:t>Камчатско</w:t>
      </w:r>
      <w:proofErr w:type="spellEnd"/>
      <w:r w:rsidRPr="001A475D">
        <w:rPr>
          <w:rFonts w:ascii="Times New Roman" w:hAnsi="Times New Roman" w:cs="Times New Roman"/>
          <w:color w:val="000000"/>
          <w:sz w:val="28"/>
          <w:szCs w:val="28"/>
        </w:rPr>
        <w:t>-Курильская страна</w:t>
      </w:r>
    </w:p>
    <w:p w:rsidR="001A475D" w:rsidRPr="001A475D" w:rsidRDefault="001A475D" w:rsidP="001A475D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r w:rsidRPr="001A475D">
        <w:rPr>
          <w:rFonts w:ascii="Times New Roman" w:hAnsi="Times New Roman" w:cs="Times New Roman"/>
          <w:color w:val="000000"/>
          <w:sz w:val="28"/>
          <w:szCs w:val="28"/>
        </w:rPr>
        <w:t>Байкальская горная страна</w:t>
      </w:r>
    </w:p>
    <w:p w:rsidR="001A475D" w:rsidRPr="001A475D" w:rsidRDefault="001A475D" w:rsidP="001A475D">
      <w:pPr>
        <w:numPr>
          <w:ilvl w:val="0"/>
          <w:numId w:val="2"/>
        </w:numPr>
        <w:shd w:val="clear" w:color="auto" w:fill="FFFFFF"/>
        <w:tabs>
          <w:tab w:val="left" w:pos="540"/>
        </w:tabs>
        <w:spacing w:before="100" w:beforeAutospacing="1" w:after="100" w:afterAutospacing="1"/>
        <w:ind w:left="0" w:firstLine="0"/>
        <w:jc w:val="left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1A475D">
        <w:rPr>
          <w:rFonts w:ascii="Times New Roman" w:hAnsi="Times New Roman" w:cs="Times New Roman"/>
          <w:color w:val="000000"/>
          <w:sz w:val="28"/>
          <w:szCs w:val="28"/>
        </w:rPr>
        <w:t>Алтайско</w:t>
      </w:r>
      <w:proofErr w:type="spellEnd"/>
      <w:r w:rsidRPr="001A475D">
        <w:rPr>
          <w:rFonts w:ascii="Times New Roman" w:hAnsi="Times New Roman" w:cs="Times New Roman"/>
          <w:color w:val="000000"/>
          <w:sz w:val="28"/>
          <w:szCs w:val="28"/>
        </w:rPr>
        <w:t>-Саянская горная страна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475D">
        <w:rPr>
          <w:rFonts w:ascii="Times New Roman" w:hAnsi="Times New Roman" w:cs="Times New Roman"/>
          <w:i/>
          <w:sz w:val="28"/>
          <w:szCs w:val="28"/>
        </w:rPr>
        <w:t>В) задания, формирующие компетенции на уровне применения полученных знаний</w:t>
      </w:r>
    </w:p>
    <w:p w:rsidR="001A475D" w:rsidRPr="001A475D" w:rsidRDefault="001A475D" w:rsidP="001A475D">
      <w:pPr>
        <w:tabs>
          <w:tab w:val="left" w:pos="318"/>
          <w:tab w:val="left" w:pos="1134"/>
        </w:tabs>
        <w:ind w:left="709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1. Обсуждение и защита презентаций.</w:t>
      </w:r>
    </w:p>
    <w:p w:rsidR="001A475D" w:rsidRPr="001A475D" w:rsidRDefault="001A475D" w:rsidP="001A475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2. Контрольная работа. Проводится на практическом занятии в письменной </w:t>
      </w:r>
      <w:r w:rsidRPr="001A475D">
        <w:rPr>
          <w:rFonts w:ascii="Times New Roman" w:hAnsi="Times New Roman" w:cs="Times New Roman"/>
          <w:sz w:val="28"/>
          <w:szCs w:val="28"/>
          <w:lang w:val="be-BY"/>
        </w:rPr>
        <w:t>форме в виде тестирования</w:t>
      </w:r>
      <w:r w:rsidRPr="001A475D">
        <w:rPr>
          <w:rFonts w:ascii="Times New Roman" w:hAnsi="Times New Roman" w:cs="Times New Roman"/>
          <w:sz w:val="28"/>
          <w:szCs w:val="28"/>
        </w:rPr>
        <w:t>.</w:t>
      </w:r>
    </w:p>
    <w:p w:rsidR="001A475D" w:rsidRPr="001A475D" w:rsidRDefault="001A475D" w:rsidP="001A475D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При подготовке к контрольной работе необходимо: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самостоятельно изучить тему соответствующей УСР,</w:t>
      </w:r>
      <w:r w:rsidRPr="001A475D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используя </w:t>
      </w:r>
      <w:r w:rsidRPr="001A475D">
        <w:rPr>
          <w:rFonts w:ascii="Times New Roman" w:hAnsi="Times New Roman" w:cs="Times New Roman"/>
          <w:sz w:val="28"/>
          <w:szCs w:val="28"/>
        </w:rPr>
        <w:t>литературу, список которой представлен в задании;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 xml:space="preserve">– внимательно изучить вопросы соответствующей УСР (контрольная работа);  </w:t>
      </w:r>
    </w:p>
    <w:p w:rsidR="001A475D" w:rsidRPr="001A475D" w:rsidRDefault="001A475D" w:rsidP="001A475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75D">
        <w:rPr>
          <w:rFonts w:ascii="Times New Roman" w:hAnsi="Times New Roman" w:cs="Times New Roman"/>
          <w:sz w:val="28"/>
          <w:szCs w:val="28"/>
        </w:rPr>
        <w:t>– подготовить ответы на каждый вопрос контрольной работы.</w:t>
      </w:r>
    </w:p>
    <w:p w:rsidR="00974708" w:rsidRDefault="00974708"/>
    <w:sectPr w:rsidR="009747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808D2"/>
    <w:multiLevelType w:val="hybridMultilevel"/>
    <w:tmpl w:val="02FCB8D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564734EE"/>
    <w:multiLevelType w:val="hybridMultilevel"/>
    <w:tmpl w:val="7B784BFE"/>
    <w:lvl w:ilvl="0" w:tplc="CBB6A1B2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CCD46FA2">
      <w:numFmt w:val="none"/>
      <w:lvlText w:val=""/>
      <w:lvlJc w:val="left"/>
      <w:pPr>
        <w:tabs>
          <w:tab w:val="num" w:pos="360"/>
        </w:tabs>
      </w:pPr>
    </w:lvl>
    <w:lvl w:ilvl="2" w:tplc="07BAC3AA">
      <w:numFmt w:val="none"/>
      <w:lvlText w:val=""/>
      <w:lvlJc w:val="left"/>
      <w:pPr>
        <w:tabs>
          <w:tab w:val="num" w:pos="360"/>
        </w:tabs>
      </w:pPr>
    </w:lvl>
    <w:lvl w:ilvl="3" w:tplc="08E6AEEE">
      <w:numFmt w:val="none"/>
      <w:lvlText w:val=""/>
      <w:lvlJc w:val="left"/>
      <w:pPr>
        <w:tabs>
          <w:tab w:val="num" w:pos="360"/>
        </w:tabs>
      </w:pPr>
    </w:lvl>
    <w:lvl w:ilvl="4" w:tplc="7E4C9DCE">
      <w:numFmt w:val="none"/>
      <w:lvlText w:val=""/>
      <w:lvlJc w:val="left"/>
      <w:pPr>
        <w:tabs>
          <w:tab w:val="num" w:pos="360"/>
        </w:tabs>
      </w:pPr>
    </w:lvl>
    <w:lvl w:ilvl="5" w:tplc="53A68F64">
      <w:numFmt w:val="none"/>
      <w:lvlText w:val=""/>
      <w:lvlJc w:val="left"/>
      <w:pPr>
        <w:tabs>
          <w:tab w:val="num" w:pos="360"/>
        </w:tabs>
      </w:pPr>
    </w:lvl>
    <w:lvl w:ilvl="6" w:tplc="9C64289A">
      <w:numFmt w:val="none"/>
      <w:lvlText w:val=""/>
      <w:lvlJc w:val="left"/>
      <w:pPr>
        <w:tabs>
          <w:tab w:val="num" w:pos="360"/>
        </w:tabs>
      </w:pPr>
    </w:lvl>
    <w:lvl w:ilvl="7" w:tplc="1BF866D8">
      <w:numFmt w:val="none"/>
      <w:lvlText w:val=""/>
      <w:lvlJc w:val="left"/>
      <w:pPr>
        <w:tabs>
          <w:tab w:val="num" w:pos="360"/>
        </w:tabs>
      </w:pPr>
    </w:lvl>
    <w:lvl w:ilvl="8" w:tplc="C868F050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75D"/>
    <w:rsid w:val="001A475D"/>
    <w:rsid w:val="00974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8EDE4B-D7F9-48B3-B239-306874275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75D"/>
    <w:pPr>
      <w:spacing w:after="200" w:line="276" w:lineRule="auto"/>
      <w:ind w:left="720"/>
      <w:contextualSpacing/>
      <w:jc w:val="left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</cp:revision>
  <dcterms:created xsi:type="dcterms:W3CDTF">2020-04-21T15:07:00Z</dcterms:created>
  <dcterms:modified xsi:type="dcterms:W3CDTF">2020-04-21T15:35:00Z</dcterms:modified>
</cp:coreProperties>
</file>